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1FE" w:rsidRDefault="000E11FE" w:rsidP="000E11FE">
      <w:pPr>
        <w:rPr>
          <w:rFonts w:ascii="Arial" w:hAnsi="Arial" w:cs="Arial"/>
          <w:i/>
          <w:iCs/>
          <w:sz w:val="22"/>
        </w:rPr>
      </w:pPr>
      <w:r>
        <w:rPr>
          <w:rFonts w:ascii="Arial" w:hAnsi="Arial" w:cs="Arial"/>
          <w:i/>
          <w:iCs/>
          <w:sz w:val="20"/>
        </w:rPr>
        <w:t>Edit this page to fit your ministry setting. Then remove this note.</w:t>
      </w:r>
    </w:p>
    <w:p w:rsidR="000E11FE" w:rsidRDefault="000E11FE" w:rsidP="000E11FE">
      <w:pPr>
        <w:rPr>
          <w:rFonts w:ascii="Arial" w:hAnsi="Arial" w:cs="Arial"/>
          <w:b/>
          <w:bCs/>
          <w:color w:val="FF0000"/>
          <w:sz w:val="28"/>
          <w:szCs w:val="28"/>
        </w:rPr>
      </w:pPr>
    </w:p>
    <w:p w:rsidR="000E11FE" w:rsidRDefault="000E11FE" w:rsidP="000E11FE">
      <w:pPr>
        <w:jc w:val="center"/>
        <w:rPr>
          <w:rFonts w:ascii="Arial" w:hAnsi="Arial" w:cs="Arial"/>
          <w:b/>
          <w:bCs/>
          <w:sz w:val="28"/>
          <w:szCs w:val="28"/>
        </w:rPr>
      </w:pPr>
    </w:p>
    <w:p w:rsidR="000E11FE" w:rsidRDefault="000E11FE" w:rsidP="000E11FE">
      <w:pPr>
        <w:jc w:val="center"/>
        <w:rPr>
          <w:rFonts w:ascii="Arial" w:hAnsi="Arial" w:cs="Arial"/>
          <w:b/>
          <w:bCs/>
          <w:sz w:val="40"/>
          <w:szCs w:val="28"/>
        </w:rPr>
      </w:pPr>
      <w:r>
        <w:rPr>
          <w:rFonts w:ascii="Arial" w:hAnsi="Arial" w:cs="Arial"/>
          <w:b/>
          <w:bCs/>
          <w:sz w:val="40"/>
          <w:szCs w:val="28"/>
        </w:rPr>
        <w:t xml:space="preserve">WHEN TO REFUSE ADMISSION </w:t>
      </w:r>
    </w:p>
    <w:p w:rsidR="000E11FE" w:rsidRDefault="000E11FE" w:rsidP="000E11FE">
      <w:pPr>
        <w:jc w:val="center"/>
        <w:rPr>
          <w:rFonts w:ascii="Arial" w:hAnsi="Arial" w:cs="Arial"/>
          <w:b/>
          <w:bCs/>
          <w:sz w:val="40"/>
          <w:szCs w:val="28"/>
        </w:rPr>
      </w:pPr>
      <w:r>
        <w:rPr>
          <w:rFonts w:ascii="Arial" w:hAnsi="Arial" w:cs="Arial"/>
          <w:b/>
          <w:bCs/>
          <w:sz w:val="40"/>
          <w:szCs w:val="28"/>
        </w:rPr>
        <w:t>OF A SICK CHILD</w:t>
      </w:r>
    </w:p>
    <w:p w:rsidR="000E11FE" w:rsidRDefault="000E11FE" w:rsidP="000E11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0E11FE" w:rsidRDefault="000E11FE" w:rsidP="000E11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Pr>
          <w:rFonts w:ascii="Arial" w:hAnsi="Arial" w:cs="Arial"/>
        </w:rPr>
        <w:t>Our children’s areas provide a healthy environment. Therefore, it is imperative that parents bring only healthy children to the classrooms. If a child becomes ill during classroom time, parents will be asked to remove the child for that day. How sick is too sick? In general, you should refuse ill children with the following symptoms:</w:t>
      </w:r>
    </w:p>
    <w:p w:rsidR="000E11FE" w:rsidRDefault="000E11FE" w:rsidP="000E11FE">
      <w:pPr>
        <w:ind w:left="360" w:hanging="360"/>
        <w:jc w:val="both"/>
        <w:rPr>
          <w:rFonts w:ascii="Arial" w:hAnsi="Arial" w:cs="Arial"/>
        </w:rPr>
      </w:pPr>
    </w:p>
    <w:p w:rsidR="000E11FE" w:rsidRDefault="000E11FE" w:rsidP="000E11FE">
      <w:pPr>
        <w:numPr>
          <w:ilvl w:val="0"/>
          <w:numId w:val="1"/>
        </w:numPr>
        <w:jc w:val="both"/>
        <w:rPr>
          <w:rFonts w:ascii="Arial" w:hAnsi="Arial" w:cs="Arial"/>
        </w:rPr>
      </w:pPr>
      <w:r>
        <w:rPr>
          <w:rFonts w:ascii="Arial" w:hAnsi="Arial" w:cs="Arial"/>
          <w:b/>
          <w:bCs/>
        </w:rPr>
        <w:t>Fever</w:t>
      </w:r>
    </w:p>
    <w:p w:rsidR="000E11FE" w:rsidRDefault="000E11FE" w:rsidP="000E11FE">
      <w:pPr>
        <w:jc w:val="both"/>
        <w:rPr>
          <w:rFonts w:ascii="Arial" w:hAnsi="Arial" w:cs="Arial"/>
        </w:rPr>
      </w:pPr>
      <w:proofErr w:type="gramStart"/>
      <w:r>
        <w:rPr>
          <w:rFonts w:ascii="Arial" w:hAnsi="Arial" w:cs="Arial"/>
        </w:rPr>
        <w:t>Fever within the previous twenty-four hours.</w:t>
      </w:r>
      <w:proofErr w:type="gramEnd"/>
    </w:p>
    <w:p w:rsidR="000E11FE" w:rsidRDefault="000E11FE" w:rsidP="000E11FE">
      <w:pPr>
        <w:ind w:left="360" w:hanging="360"/>
        <w:jc w:val="both"/>
        <w:rPr>
          <w:rFonts w:ascii="Arial" w:hAnsi="Arial" w:cs="Arial"/>
        </w:rPr>
      </w:pPr>
    </w:p>
    <w:p w:rsidR="000E11FE" w:rsidRDefault="000E11FE" w:rsidP="000E11FE">
      <w:pPr>
        <w:numPr>
          <w:ilvl w:val="0"/>
          <w:numId w:val="1"/>
        </w:numPr>
        <w:tabs>
          <w:tab w:val="clear" w:pos="360"/>
        </w:tabs>
        <w:jc w:val="both"/>
        <w:rPr>
          <w:rFonts w:ascii="Arial" w:hAnsi="Arial" w:cs="Arial"/>
          <w:b/>
          <w:bCs/>
        </w:rPr>
      </w:pPr>
      <w:r>
        <w:rPr>
          <w:rFonts w:ascii="Arial" w:hAnsi="Arial" w:cs="Arial"/>
          <w:b/>
          <w:bCs/>
        </w:rPr>
        <w:t>Vomiting</w:t>
      </w:r>
    </w:p>
    <w:p w:rsidR="000E11FE" w:rsidRDefault="000E11FE" w:rsidP="000E11FE">
      <w:pPr>
        <w:jc w:val="both"/>
        <w:rPr>
          <w:rFonts w:ascii="Arial" w:hAnsi="Arial" w:cs="Arial"/>
        </w:rPr>
      </w:pPr>
      <w:proofErr w:type="gramStart"/>
      <w:r>
        <w:rPr>
          <w:rFonts w:ascii="Arial" w:hAnsi="Arial" w:cs="Arial"/>
        </w:rPr>
        <w:t>Vomiting and/or diarrhea within the previous twenty-four hours.</w:t>
      </w:r>
      <w:proofErr w:type="gramEnd"/>
    </w:p>
    <w:p w:rsidR="000E11FE" w:rsidRDefault="000E11FE" w:rsidP="000E11FE">
      <w:pPr>
        <w:ind w:left="360" w:hanging="360"/>
        <w:jc w:val="both"/>
        <w:rPr>
          <w:rFonts w:ascii="Arial" w:hAnsi="Arial" w:cs="Arial"/>
        </w:rPr>
      </w:pPr>
    </w:p>
    <w:p w:rsidR="000E11FE" w:rsidRDefault="000E11FE" w:rsidP="000E11FE">
      <w:pPr>
        <w:numPr>
          <w:ilvl w:val="0"/>
          <w:numId w:val="1"/>
        </w:numPr>
        <w:tabs>
          <w:tab w:val="clear" w:pos="360"/>
        </w:tabs>
        <w:jc w:val="both"/>
        <w:rPr>
          <w:rFonts w:ascii="Arial" w:hAnsi="Arial" w:cs="Arial"/>
          <w:b/>
          <w:bCs/>
        </w:rPr>
      </w:pPr>
      <w:r>
        <w:rPr>
          <w:rFonts w:ascii="Arial" w:hAnsi="Arial" w:cs="Arial"/>
          <w:b/>
          <w:bCs/>
        </w:rPr>
        <w:t>Childhood Disease Symptoms</w:t>
      </w:r>
    </w:p>
    <w:p w:rsidR="000E11FE" w:rsidRDefault="000E11FE" w:rsidP="000E11FE">
      <w:pPr>
        <w:jc w:val="both"/>
        <w:rPr>
          <w:rFonts w:ascii="Arial" w:hAnsi="Arial" w:cs="Arial"/>
        </w:rPr>
      </w:pPr>
      <w:proofErr w:type="gramStart"/>
      <w:r>
        <w:rPr>
          <w:rFonts w:ascii="Arial" w:hAnsi="Arial" w:cs="Arial"/>
        </w:rPr>
        <w:t>Any symptoms of childhood diseases such as scarlet fever, measles, mumps, chicken pox or whooping cough.</w:t>
      </w:r>
      <w:proofErr w:type="gramEnd"/>
    </w:p>
    <w:p w:rsidR="000E11FE" w:rsidRDefault="000E11FE" w:rsidP="000E11FE">
      <w:pPr>
        <w:ind w:left="360" w:hanging="360"/>
        <w:jc w:val="both"/>
        <w:rPr>
          <w:rFonts w:ascii="Arial" w:hAnsi="Arial" w:cs="Arial"/>
        </w:rPr>
      </w:pPr>
    </w:p>
    <w:p w:rsidR="000E11FE" w:rsidRDefault="000E11FE" w:rsidP="000E11FE">
      <w:pPr>
        <w:numPr>
          <w:ilvl w:val="0"/>
          <w:numId w:val="1"/>
        </w:numPr>
        <w:tabs>
          <w:tab w:val="clear" w:pos="360"/>
        </w:tabs>
        <w:jc w:val="both"/>
        <w:rPr>
          <w:rFonts w:ascii="Arial" w:hAnsi="Arial" w:cs="Arial"/>
        </w:rPr>
      </w:pPr>
      <w:r>
        <w:rPr>
          <w:rFonts w:ascii="Arial" w:hAnsi="Arial" w:cs="Arial"/>
          <w:b/>
          <w:bCs/>
        </w:rPr>
        <w:t>Runny Nose</w:t>
      </w:r>
    </w:p>
    <w:p w:rsidR="000E11FE" w:rsidRDefault="000E11FE" w:rsidP="000E11FE">
      <w:pPr>
        <w:jc w:val="both"/>
        <w:rPr>
          <w:rFonts w:ascii="Arial" w:hAnsi="Arial" w:cs="Arial"/>
        </w:rPr>
      </w:pPr>
      <w:r>
        <w:rPr>
          <w:rFonts w:ascii="Arial" w:hAnsi="Arial" w:cs="Arial"/>
        </w:rPr>
        <w:t>Runny nose with any colored discharge.</w:t>
      </w:r>
    </w:p>
    <w:p w:rsidR="000E11FE" w:rsidRDefault="000E11FE" w:rsidP="000E11FE">
      <w:pPr>
        <w:ind w:left="360" w:hanging="360"/>
        <w:jc w:val="both"/>
        <w:rPr>
          <w:rFonts w:ascii="Arial" w:hAnsi="Arial" w:cs="Arial"/>
        </w:rPr>
      </w:pPr>
    </w:p>
    <w:p w:rsidR="000E11FE" w:rsidRDefault="000E11FE" w:rsidP="000E11FE">
      <w:pPr>
        <w:numPr>
          <w:ilvl w:val="0"/>
          <w:numId w:val="1"/>
        </w:numPr>
        <w:tabs>
          <w:tab w:val="clear" w:pos="360"/>
        </w:tabs>
        <w:jc w:val="both"/>
        <w:rPr>
          <w:rFonts w:ascii="Arial" w:hAnsi="Arial" w:cs="Arial"/>
          <w:b/>
          <w:bCs/>
        </w:rPr>
      </w:pPr>
      <w:r>
        <w:rPr>
          <w:rFonts w:ascii="Arial" w:hAnsi="Arial" w:cs="Arial"/>
          <w:b/>
          <w:bCs/>
        </w:rPr>
        <w:t>Sore throat</w:t>
      </w:r>
    </w:p>
    <w:p w:rsidR="000E11FE" w:rsidRDefault="000E11FE" w:rsidP="000E11FE">
      <w:pPr>
        <w:ind w:left="360" w:hanging="360"/>
        <w:jc w:val="both"/>
        <w:rPr>
          <w:rFonts w:ascii="Arial" w:hAnsi="Arial" w:cs="Arial"/>
        </w:rPr>
      </w:pPr>
    </w:p>
    <w:p w:rsidR="000E11FE" w:rsidRDefault="000E11FE" w:rsidP="000E11FE">
      <w:pPr>
        <w:numPr>
          <w:ilvl w:val="0"/>
          <w:numId w:val="1"/>
        </w:numPr>
        <w:tabs>
          <w:tab w:val="clear" w:pos="360"/>
        </w:tabs>
        <w:jc w:val="both"/>
        <w:rPr>
          <w:rFonts w:ascii="Arial" w:hAnsi="Arial" w:cs="Arial"/>
          <w:b/>
          <w:bCs/>
        </w:rPr>
      </w:pPr>
      <w:r>
        <w:rPr>
          <w:rFonts w:ascii="Arial" w:hAnsi="Arial" w:cs="Arial"/>
          <w:b/>
          <w:bCs/>
        </w:rPr>
        <w:t>Rash</w:t>
      </w:r>
    </w:p>
    <w:p w:rsidR="000E11FE" w:rsidRDefault="000E11FE" w:rsidP="000E11FE">
      <w:pPr>
        <w:jc w:val="both"/>
        <w:rPr>
          <w:rFonts w:ascii="Arial" w:hAnsi="Arial" w:cs="Arial"/>
        </w:rPr>
      </w:pPr>
      <w:proofErr w:type="gramStart"/>
      <w:r>
        <w:rPr>
          <w:rFonts w:ascii="Arial" w:hAnsi="Arial" w:cs="Arial"/>
        </w:rPr>
        <w:t>Any unexplained rash.</w:t>
      </w:r>
      <w:proofErr w:type="gramEnd"/>
    </w:p>
    <w:p w:rsidR="000E11FE" w:rsidRDefault="000E11FE" w:rsidP="000E11FE">
      <w:pPr>
        <w:ind w:left="360" w:hanging="360"/>
        <w:jc w:val="both"/>
        <w:rPr>
          <w:rFonts w:ascii="Arial" w:hAnsi="Arial" w:cs="Arial"/>
        </w:rPr>
      </w:pPr>
    </w:p>
    <w:p w:rsidR="000E11FE" w:rsidRDefault="000E11FE" w:rsidP="000E11FE">
      <w:pPr>
        <w:numPr>
          <w:ilvl w:val="0"/>
          <w:numId w:val="1"/>
        </w:numPr>
        <w:tabs>
          <w:tab w:val="clear" w:pos="360"/>
        </w:tabs>
        <w:jc w:val="both"/>
        <w:rPr>
          <w:rFonts w:ascii="Arial" w:hAnsi="Arial" w:cs="Arial"/>
          <w:b/>
          <w:bCs/>
        </w:rPr>
      </w:pPr>
      <w:r>
        <w:rPr>
          <w:rFonts w:ascii="Arial" w:hAnsi="Arial" w:cs="Arial"/>
          <w:b/>
          <w:bCs/>
        </w:rPr>
        <w:t>Skin infection</w:t>
      </w:r>
    </w:p>
    <w:p w:rsidR="000E11FE" w:rsidRDefault="000E11FE" w:rsidP="000E11FE">
      <w:pPr>
        <w:jc w:val="both"/>
        <w:rPr>
          <w:rFonts w:ascii="Arial" w:hAnsi="Arial" w:cs="Arial"/>
        </w:rPr>
      </w:pPr>
      <w:r>
        <w:rPr>
          <w:rFonts w:ascii="Arial" w:hAnsi="Arial" w:cs="Arial"/>
        </w:rPr>
        <w:t>Any skin infection.</w:t>
      </w:r>
    </w:p>
    <w:p w:rsidR="000E11FE" w:rsidRDefault="000E11FE" w:rsidP="000E11FE">
      <w:pPr>
        <w:ind w:left="360" w:hanging="360"/>
        <w:jc w:val="both"/>
        <w:rPr>
          <w:rFonts w:ascii="Arial" w:hAnsi="Arial" w:cs="Arial"/>
        </w:rPr>
      </w:pPr>
    </w:p>
    <w:p w:rsidR="000E11FE" w:rsidRDefault="000E11FE" w:rsidP="000E11FE">
      <w:pPr>
        <w:numPr>
          <w:ilvl w:val="0"/>
          <w:numId w:val="1"/>
        </w:numPr>
        <w:tabs>
          <w:tab w:val="clear" w:pos="360"/>
        </w:tabs>
        <w:jc w:val="both"/>
        <w:rPr>
          <w:rFonts w:ascii="Arial" w:hAnsi="Arial" w:cs="Arial"/>
          <w:b/>
          <w:bCs/>
        </w:rPr>
      </w:pPr>
      <w:r>
        <w:rPr>
          <w:rFonts w:ascii="Arial" w:hAnsi="Arial" w:cs="Arial"/>
          <w:b/>
          <w:bCs/>
        </w:rPr>
        <w:t>Pink Eye</w:t>
      </w:r>
    </w:p>
    <w:p w:rsidR="000E11FE" w:rsidRDefault="000E11FE" w:rsidP="000E11FE">
      <w:pPr>
        <w:jc w:val="both"/>
        <w:rPr>
          <w:rFonts w:ascii="Arial" w:hAnsi="Arial" w:cs="Arial"/>
        </w:rPr>
      </w:pPr>
      <w:proofErr w:type="gramStart"/>
      <w:r>
        <w:rPr>
          <w:rFonts w:ascii="Arial" w:hAnsi="Arial" w:cs="Arial"/>
        </w:rPr>
        <w:t>Pink eye and other eye infections.</w:t>
      </w:r>
      <w:proofErr w:type="gramEnd"/>
    </w:p>
    <w:p w:rsidR="000E11FE" w:rsidRDefault="000E11FE" w:rsidP="000E11FE">
      <w:pPr>
        <w:ind w:left="360" w:hanging="360"/>
        <w:jc w:val="both"/>
        <w:rPr>
          <w:rFonts w:ascii="Arial" w:hAnsi="Arial" w:cs="Arial"/>
        </w:rPr>
      </w:pPr>
    </w:p>
    <w:p w:rsidR="000E11FE" w:rsidRDefault="000E11FE" w:rsidP="000E11FE">
      <w:pPr>
        <w:numPr>
          <w:ilvl w:val="0"/>
          <w:numId w:val="1"/>
        </w:numPr>
        <w:tabs>
          <w:tab w:val="clear" w:pos="360"/>
        </w:tabs>
        <w:jc w:val="both"/>
        <w:rPr>
          <w:rFonts w:ascii="Arial" w:hAnsi="Arial" w:cs="Arial"/>
          <w:b/>
          <w:bCs/>
        </w:rPr>
      </w:pPr>
      <w:r>
        <w:rPr>
          <w:rFonts w:ascii="Arial" w:hAnsi="Arial" w:cs="Arial"/>
          <w:b/>
          <w:bCs/>
        </w:rPr>
        <w:t>Head lice</w:t>
      </w:r>
    </w:p>
    <w:p w:rsidR="000E11FE" w:rsidRDefault="000E11FE" w:rsidP="000E11FE">
      <w:pPr>
        <w:jc w:val="both"/>
        <w:rPr>
          <w:rFonts w:ascii="Arial" w:hAnsi="Arial" w:cs="Arial"/>
        </w:rPr>
      </w:pPr>
      <w:r>
        <w:rPr>
          <w:rFonts w:ascii="Arial" w:hAnsi="Arial" w:cs="Arial"/>
        </w:rPr>
        <w:t>Head lice (child should be free of all nits).</w:t>
      </w:r>
    </w:p>
    <w:p w:rsidR="000E11FE" w:rsidRDefault="000E11FE" w:rsidP="000E11FE">
      <w:pPr>
        <w:ind w:left="360" w:hanging="360"/>
        <w:jc w:val="both"/>
        <w:rPr>
          <w:rFonts w:ascii="Arial" w:hAnsi="Arial" w:cs="Arial"/>
        </w:rPr>
      </w:pPr>
    </w:p>
    <w:p w:rsidR="000E11FE" w:rsidRDefault="000E11FE" w:rsidP="000E11FE">
      <w:pPr>
        <w:jc w:val="both"/>
        <w:rPr>
          <w:rFonts w:ascii="Arial" w:hAnsi="Arial" w:cs="Arial"/>
        </w:rPr>
      </w:pPr>
      <w:r>
        <w:rPr>
          <w:rFonts w:ascii="Arial" w:hAnsi="Arial" w:cs="Arial"/>
        </w:rPr>
        <w:t xml:space="preserve">Except for the most extenuating circumstances, parents aren’t likely to question workers’ enforcement of an established sick-child policy. And if they do, simply remind them of the Golden Rule: Do unto other parents as you would have them do unto you. </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C6891"/>
    <w:multiLevelType w:val="hybridMultilevel"/>
    <w:tmpl w:val="A8207E2E"/>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0E11FE"/>
    <w:rsid w:val="000E11FE"/>
    <w:rsid w:val="00141CBA"/>
    <w:rsid w:val="0045783B"/>
    <w:rsid w:val="008470B4"/>
    <w:rsid w:val="00870FA4"/>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1FE"/>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1015</Characters>
  <Application>Microsoft Office Word</Application>
  <DocSecurity>0</DocSecurity>
  <Lines>8</Lines>
  <Paragraphs>2</Paragraphs>
  <ScaleCrop>false</ScaleCrop>
  <Company>Hewlett-Packard Company</Company>
  <LinksUpToDate>false</LinksUpToDate>
  <CharactersWithSpaces>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dcterms:created xsi:type="dcterms:W3CDTF">2011-03-02T20:32:00Z</dcterms:created>
  <dcterms:modified xsi:type="dcterms:W3CDTF">2011-03-02T20:33:00Z</dcterms:modified>
</cp:coreProperties>
</file>